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Robb Gary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5"/>
        <w:gridCol w:w="784"/>
        <w:gridCol w:w="607"/>
        <w:gridCol w:w="345"/>
        <w:gridCol w:w="781"/>
        <w:gridCol w:w="436"/>
        <w:gridCol w:w="891"/>
        <w:gridCol w:w="1138"/>
        <w:gridCol w:w="981"/>
        <w:gridCol w:w="11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w:t>
            </w:r>
            <w:r>
              <w:rPr>
                <w:rFonts w:ascii="Times;serif" w:hAnsi="Times;serif"/>
                <w:color w:val="008000"/>
                <w:position w:val="7"/>
                <w:sz w:val="16"/>
                <w:sz w:val="20"/>
                <w:shd w:fill="FFFFFF" w:val="clear"/>
              </w:rPr>
              <w:t>(1)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(2)</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13,590</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w:t>
            </w:r>
            <w:r>
              <w:rPr>
                <w:rFonts w:ascii="Times;serif" w:hAnsi="Times;serif"/>
                <w:color w:val="008000"/>
                <w:position w:val="7"/>
                <w:sz w:val="16"/>
                <w:sz w:val="20"/>
                <w:shd w:fill="FFFFFF" w:val="clear"/>
              </w:rPr>
              <w:t>(4)</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13,754</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(6)</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13,663</w:t>
            </w:r>
            <w:r>
              <w:rPr>
                <w:rFonts w:ascii="Times;serif" w:hAnsi="Times;serif"/>
                <w:color w:val="008000"/>
                <w:position w:val="7"/>
                <w:sz w:val="16"/>
                <w:sz w:val="20"/>
                <w:shd w:fill="FFFFFF" w:val="clear"/>
              </w:rPr>
              <w:t>(7)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39,716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Gary Charles Robb TTE Robb Revocable Trust</w:t>
            </w:r>
            <w:r>
              <w:rPr>
                <w:rFonts w:ascii="Times;serif" w:hAnsi="Times;serif"/>
                <w:color w:val="008000"/>
                <w:position w:val="7"/>
                <w:sz w:val="16"/>
                <w:sz w:val="20"/>
                <w:shd w:fill="FFFFFF" w:val="clear"/>
              </w:rPr>
              <w:t>(8)</w:t>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(9)</w:t>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shares ("Purchase Plan Shares") of the Issuer's common stock pursuant to a purchase plan ("Purchase Plan") established under the Corcept Therapeutics Incorporated 2024 Incentive Award Plan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Purchase Plan, the price was established based on the closing price on the day of the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251 shares underlying unvested restricted stock awards granted to the Reporting Person by the Issuer on September 2, 2025, 224 shares underlying unvested restricted stock awards granted to the Reporting Person by the Issuer on December 1, 2025, 499 shares underlying unvested restricted stock awards granted to the Reporting Person by the Issuer on March 2, 2026 and 776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withheld by the Issuer in order to satisfy certain tax withholding obligations in connection with the issuance of shares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closing price on September 1, 2026 was used to calculate the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224 shares underlying unvested restricted stock awards granted to the Reporting Person by the Issuer on December 1, 2025, 499 shares underlying unvested restricted stock awards granted to the Reporting Person by the Issuer on March 2, 2026 and 776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by Gary Charles Robb TTE Robb Revocable Trust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by a child of the Reporting Person through a custodial account under the Uniform Transfers to Minors Act for which the Reporting Person is custodian.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Gary Charles Robb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655"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5728</Characters>
  <CharactersWithSpaces>6685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