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Gunn Justin Frederick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CORCEPT THERAPEUTICS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REDWOOD SHORES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CORCEPT THERAPEUTICS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114.025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Exercisable ratably in equal installments on each monthly anniversary of October 1, 2026 over a four-year period subject to the Reporting Person's continued service through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President, Corcept Endocrinology The power of attorney under which this form was signed is on file with the Commission.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Douglas Lyon, as attorney-in-fact for Justin Gunn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5454" TargetMode="External"/><Relationship Id="rId5" Type="http://schemas.openxmlformats.org/officeDocument/2006/relationships/hyperlink" Target="http://www.sec.gov/cgi-bin/browse-edgar?action=getcompany&amp;CIK=0001088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3457</Characters>
  <CharactersWithSpaces>4012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