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Vieira Roberto Wandenkolk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Oncology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113.38</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4,206</w:t>
            </w:r>
            <w:r>
              <w:rPr>
                <w:rFonts w:ascii="Times;serif" w:hAnsi="Times;serif"/>
                <w:color w:val="008000"/>
                <w:position w:val="7"/>
                <w:sz w:val="16"/>
                <w:sz w:val="20"/>
                <w:shd w:fill="FFFFFF" w:val="clear"/>
              </w:rPr>
              <w:t>(3)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w:t>
            </w:r>
            <w:r>
              <w:rPr>
                <w:rFonts w:ascii="Times;serif" w:hAnsi="Times;serif"/>
                <w:color w:val="008000"/>
                <w:position w:val="7"/>
                <w:sz w:val="16"/>
                <w:sz w:val="20"/>
                <w:shd w:fill="FFFFFF" w:val="clear"/>
              </w:rPr>
              <w:t>(4)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4,344</w:t>
            </w:r>
            <w:r>
              <w:rPr>
                <w:rFonts w:ascii="Times;serif" w:hAnsi="Times;serif"/>
                <w:color w:val="008000"/>
                <w:position w:val="7"/>
                <w:sz w:val="16"/>
                <w:sz w:val="20"/>
                <w:shd w:fill="FFFFFF" w:val="clear"/>
              </w:rPr>
              <w:t>(3)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(5)</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113.38</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4,242</w:t>
            </w:r>
            <w:r>
              <w:rPr>
                <w:rFonts w:ascii="Times;serif" w:hAnsi="Times;serif"/>
                <w:color w:val="008000"/>
                <w:position w:val="7"/>
                <w:sz w:val="16"/>
                <w:sz w:val="20"/>
                <w:shd w:fill="FFFFFF" w:val="clear"/>
              </w:rPr>
              <w:t>(7)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62,575</w:t>
            </w:r>
            <w:r>
              <w:rPr>
                <w:rFonts w:ascii="Times;serif" w:hAnsi="Times;serif"/>
                <w:color w:val="008000"/>
                <w:position w:val="7"/>
                <w:sz w:val="16"/>
                <w:sz w:val="20"/>
                <w:shd w:fill="FFFFFF" w:val="clear"/>
              </w:rPr>
              <w:t>(7)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(8)</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109.3506</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38,975</w:t>
            </w:r>
            <w:r>
              <w:rPr>
                <w:rFonts w:ascii="Times;serif" w:hAnsi="Times;serif"/>
                <w:color w:val="008000"/>
                <w:position w:val="7"/>
                <w:sz w:val="16"/>
                <w:sz w:val="20"/>
                <w:shd w:fill="FFFFFF" w:val="clear"/>
              </w:rPr>
              <w:t>(7)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(8)</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23,770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110.7004</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15,205</w:t>
            </w:r>
            <w:r>
              <w:rPr>
                <w:rFonts w:ascii="Times;serif" w:hAnsi="Times;serif"/>
                <w:color w:val="008000"/>
                <w:position w:val="7"/>
                <w:sz w:val="16"/>
                <w:sz w:val="20"/>
                <w:shd w:fill="FFFFFF" w:val="clear"/>
              </w:rPr>
              <w:t>(7)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(8)</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111.3733</w:t>
            </w: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13,668</w:t>
            </w:r>
            <w:r>
              <w:rPr>
                <w:rFonts w:ascii="Times;serif" w:hAnsi="Times;serif"/>
                <w:color w:val="008000"/>
                <w:position w:val="7"/>
                <w:sz w:val="16"/>
                <w:sz w:val="20"/>
                <w:shd w:fill="FFFFFF" w:val="clear"/>
              </w:rPr>
              <w:t>(7)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(8)</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112.3966</w:t>
            </w: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12,694</w:t>
            </w:r>
            <w:r>
              <w:rPr>
                <w:rFonts w:ascii="Times;serif" w:hAnsi="Times;serif"/>
                <w:color w:val="008000"/>
                <w:position w:val="7"/>
                <w:sz w:val="16"/>
                <w:sz w:val="20"/>
                <w:shd w:fill="FFFFFF" w:val="clear"/>
              </w:rPr>
              <w:t>(7)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(8)</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113.7187</w:t>
            </w:r>
            <w:r>
              <w:rPr>
                <w:rFonts w:ascii="Times;serif" w:hAnsi="Times;serif"/>
                <w:color w:val="008000"/>
                <w:position w:val="7"/>
                <w:sz w:val="16"/>
                <w:sz w:val="20"/>
                <w:shd w:fill="FFFFFF" w:val="clear"/>
              </w:rPr>
              <w:t>(13)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11,088</w:t>
            </w:r>
            <w:r>
              <w:rPr>
                <w:rFonts w:ascii="Times;serif" w:hAnsi="Times;serif"/>
                <w:color w:val="008000"/>
                <w:position w:val="7"/>
                <w:sz w:val="16"/>
                <w:sz w:val="20"/>
                <w:shd w:fill="FFFFFF" w:val="clear"/>
              </w:rPr>
              <w:t>(7)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(8)</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114.5779</w:t>
            </w:r>
            <w:r>
              <w:rPr>
                <w:rFonts w:ascii="Times;serif" w:hAnsi="Times;serif"/>
                <w:color w:val="008000"/>
                <w:position w:val="7"/>
                <w:sz w:val="16"/>
                <w:sz w:val="20"/>
                <w:shd w:fill="FFFFFF" w:val="clear"/>
              </w:rPr>
              <w:t>(14)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5,467</w:t>
            </w:r>
            <w:r>
              <w:rPr>
                <w:rFonts w:ascii="Times;serif" w:hAnsi="Times;serif"/>
                <w:color w:val="008000"/>
                <w:position w:val="7"/>
                <w:sz w:val="16"/>
                <w:sz w:val="20"/>
                <w:shd w:fill="FFFFFF" w:val="clear"/>
              </w:rPr>
              <w:t>(7)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(8)</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1,225</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115.4395</w:t>
            </w:r>
            <w:r>
              <w:rPr>
                <w:rFonts w:ascii="Times;serif" w:hAnsi="Times;serif"/>
                <w:color w:val="008000"/>
                <w:position w:val="7"/>
                <w:sz w:val="16"/>
                <w:sz w:val="20"/>
                <w:shd w:fill="FFFFFF" w:val="clear"/>
              </w:rPr>
              <w:t>(15)</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4,242</w:t>
            </w:r>
            <w:r>
              <w:rPr>
                <w:rFonts w:ascii="Times;serif" w:hAnsi="Times;serif"/>
                <w:color w:val="008000"/>
                <w:position w:val="7"/>
                <w:sz w:val="16"/>
                <w:sz w:val="20"/>
                <w:shd w:fill="FFFFFF" w:val="clear"/>
              </w:rPr>
              <w:t>(7)</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58,333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141,667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purchased shares ("Purchase Plan Shares") of the Issuer's common stock pursuant to a purchase plan ("Purchase Plan") established under the Corcept Therapeutics Incorporated 2024 Incentive Award Plan on September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Purchase Plan, the price was established based on the closing price on the day of the purchase.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199 shares underlying unvested restricted stock awards granted to the Reporting Person by the Issuer on September 2, 2025, 179 shares underlying unvested restricted stock awards granted to the Reporting Person by the Issuer on December 1, 2025, 396 shares underlying unvested restricted stock awards granted to the Reporting Person by the Issuer on March 2, 2026 and 634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underlie unvested restricted stock awards granted to the Reporting Person by the Issuer under the Purchase Plan. 100% of the shares underlying the restricted stock awards will vest on the one-year anniversary of the grant date provided the Reporting Person remains the beneficial owner of the Purchase Plan Shares through such one-year anniversary.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were withheld by the Issuer in order to satisfy certain tax withholding obligations in connection with the issuance of shares upon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closing price on September 1, 2026 was used to calculate the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179 shares underlying unvested restricted stock awards granted to the Reporting Person by the Issuer on December 1, 2025, 396 shares underlying unvested restricted stock awards granted to the Reporting Person by the Issuer on March 2, 2026 and 634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transaction was made pursuant to a 10b5-1 plan adopted by the Reporting Person on June 17, 2026, prior to the reporting person being appointed an officer of the Issuer, which was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the weighted average sale price for the entire number of shares sold. The actual sale prices range from $108.97 to $109.83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the weighted average sale price for the entire number of shares sold. The actual sale prices range from $110.06 to $111.03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the weighted average sale price for the entire number of shares sold. The actual sale prices range from $111.06 to $111.945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the weighted average sale price for the entire number of shares sold. The actual sale prices range from $112.08 to $113.03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the weighted average sale price for the entire number of shares sold. The actual sale prices range from $113.11 to $114.09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the weighted average sale price for the entire number of shares sold. The actual sale prices range from $114.24 to $115.195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the weighted average sale price for the entire number of shares sold. The actual sale prices range from $115.255 to $115.57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Shares subject to the stock option vested and became exercisable with respect to 25% of the shares underlying the option on January 29, 2025 with the remaining shares vesting and becoming exercisable ratably on a monthly basis over a period of 36 consecutive months thereafter until fully vested and exercisable on January 29, 2028, subject to the Reporting Person's continued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Roberto Wandenkolk Vieira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50104"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1463</Words>
  <Characters>7752</Characters>
  <CharactersWithSpaces>9038</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