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OMB APPROVAL</w:t>
      </w:r>
    </w:p>
    <w:p>
      <w:pPr>
        <w:spacing w:after="0" w:line="252" w:lineRule="exact"/>
        <w:rPr>
          <w:sz w:val="24"/>
          <w:szCs w:val="24"/>
          <w:color w:val="auto"/>
        </w:rPr>
      </w:pPr>
    </w:p>
    <w:p>
      <w:pPr>
        <w:jc w:val="right"/>
        <w:spacing w:after="0"/>
        <w:tabs>
          <w:tab w:leader="none" w:pos="76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23" w:lineRule="exact"/>
        <w:rPr>
          <w:sz w:val="24"/>
          <w:szCs w:val="24"/>
          <w:color w:val="auto"/>
        </w:rPr>
      </w:pPr>
    </w:p>
    <w:p>
      <w:pPr>
        <w:jc w:val="both"/>
        <w:ind w:left="9180"/>
        <w:spacing w:after="0"/>
        <w:tabs>
          <w:tab w:leader="none" w:pos="1008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February 28, 2009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hours per response . . . . . . 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218352102</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256"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309"/>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 Rule 13d-1(c)</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-593090</wp:posOffset>
            </wp:positionV>
            <wp:extent cx="2254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425" cy="8890"/>
                    </a:xfrm>
                    <a:prstGeom prst="rect">
                      <a:avLst/>
                    </a:prstGeom>
                    <a:noFill/>
                  </pic:spPr>
                </pic:pic>
              </a:graphicData>
            </a:graphic>
          </wp:anchor>
        </w:drawing>
      </w:r>
    </w:p>
    <w:p>
      <w:pPr>
        <w:spacing w:after="0" w:line="23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CUSIP No. 218352102</w:t>
      </w:r>
    </w:p>
    <w:p>
      <w:pPr>
        <w:spacing w:after="0" w:line="200" w:lineRule="exact"/>
        <w:rPr>
          <w:sz w:val="24"/>
          <w:szCs w:val="24"/>
          <w:color w:val="auto"/>
        </w:rPr>
      </w:pPr>
    </w:p>
    <w:p>
      <w:pPr>
        <w:spacing w:after="0" w:line="295" w:lineRule="exact"/>
        <w:rPr>
          <w:sz w:val="24"/>
          <w:szCs w:val="24"/>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Federated Investors, Inc.</w:t>
      </w:r>
    </w:p>
    <w:p>
      <w:pPr>
        <w:spacing w:after="0" w:line="238" w:lineRule="exact"/>
        <w:rPr>
          <w:sz w:val="24"/>
          <w:szCs w:val="24"/>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(b)</w:t>
      </w:r>
    </w:p>
    <w:p>
      <w:pPr>
        <w:spacing w:after="0" w:line="252" w:lineRule="exact"/>
        <w:rPr>
          <w:sz w:val="24"/>
          <w:szCs w:val="24"/>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ectPr>
          <w:pgSz w:w="11900" w:h="16838" w:orient="portrait"/>
          <w:cols w:equalWidth="0" w:num="1">
            <w:col w:w="11420"/>
          </w:cols>
          <w:pgMar w:left="240" w:top="476" w:right="239" w:bottom="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Number of</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tabs>
          <w:tab w:leader="none" w:pos="40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Sole Voting Power 3,776,931</w:t>
      </w:r>
    </w:p>
    <w:p>
      <w:pPr>
        <w:spacing w:after="0" w:line="211" w:lineRule="exact"/>
        <w:rPr>
          <w:sz w:val="24"/>
          <w:szCs w:val="24"/>
          <w:color w:val="auto"/>
        </w:rPr>
      </w:pPr>
    </w:p>
    <w:p>
      <w:pPr>
        <w:sectPr>
          <w:pgSz w:w="11900" w:h="16838" w:orient="portrait"/>
          <w:cols w:equalWidth="0" w:num="2">
            <w:col w:w="1280" w:space="720"/>
            <w:col w:w="9420"/>
          </w:cols>
          <w:pgMar w:left="240" w:top="476" w:right="239" w:bottom="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Shares Bene-</w:t>
      </w:r>
    </w:p>
    <w:p>
      <w:pPr>
        <w:sectPr>
          <w:pgSz w:w="11900" w:h="16838" w:orient="portrait"/>
          <w:cols w:equalWidth="0" w:num="1">
            <w:col w:w="11420"/>
          </w:cols>
          <w:pgMar w:left="240" w:top="476" w:right="239" w:bottom="0" w:gutter="0" w:footer="0" w:header="0"/>
          <w:type w:val="continuous"/>
        </w:sect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ficially by</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tabs>
          <w:tab w:leader="none" w:pos="38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Shared Voting Power</w:t>
      </w:r>
    </w:p>
    <w:p>
      <w:pPr>
        <w:spacing w:after="0" w:line="222" w:lineRule="exact"/>
        <w:rPr>
          <w:sz w:val="24"/>
          <w:szCs w:val="24"/>
          <w:color w:val="auto"/>
        </w:rPr>
      </w:pPr>
    </w:p>
    <w:p>
      <w:pPr>
        <w:sectPr>
          <w:pgSz w:w="11900" w:h="16838" w:orient="portrait"/>
          <w:cols w:equalWidth="0" w:num="2">
            <w:col w:w="1240" w:space="720"/>
            <w:col w:w="9460"/>
          </w:cols>
          <w:pgMar w:left="240" w:top="476" w:right="239" w:bottom="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Owned by Each</w:t>
      </w:r>
    </w:p>
    <w:p>
      <w:pPr>
        <w:sectPr>
          <w:pgSz w:w="11900" w:h="16838" w:orient="portrait"/>
          <w:cols w:equalWidth="0" w:num="1">
            <w:col w:w="11420"/>
          </w:cols>
          <w:pgMar w:left="240" w:top="47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Reporting</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580" w:type="dxa"/>
            <w:vAlign w:val="bottom"/>
          </w:tcPr>
          <w:p>
            <w:pPr>
              <w:ind w:left="120"/>
              <w:spacing w:after="0"/>
              <w:rPr>
                <w:sz w:val="20"/>
                <w:szCs w:val="20"/>
                <w:color w:val="auto"/>
              </w:rPr>
            </w:pPr>
            <w:r>
              <w:rPr>
                <w:rFonts w:ascii="Arial" w:cs="Arial" w:eastAsia="Arial" w:hAnsi="Arial"/>
                <w:sz w:val="18"/>
                <w:szCs w:val="18"/>
                <w:color w:val="auto"/>
                <w:w w:val="90"/>
              </w:rPr>
              <w:t>Sole Dispositive Power 3,776,931</w:t>
            </w:r>
          </w:p>
        </w:tc>
      </w:tr>
      <w:tr>
        <w:trPr>
          <w:trHeight w:val="459"/>
        </w:trPr>
        <w:tc>
          <w:tcPr>
            <w:tcW w:w="1440" w:type="dxa"/>
            <w:vAlign w:val="bottom"/>
          </w:tcPr>
          <w:p>
            <w:pPr>
              <w:spacing w:after="0"/>
              <w:rPr>
                <w:sz w:val="20"/>
                <w:szCs w:val="20"/>
                <w:color w:val="auto"/>
              </w:rPr>
            </w:pPr>
            <w:r>
              <w:rPr>
                <w:rFonts w:ascii="Arial" w:cs="Arial" w:eastAsia="Arial" w:hAnsi="Arial"/>
                <w:sz w:val="18"/>
                <w:szCs w:val="18"/>
                <w:color w:val="auto"/>
              </w:rPr>
              <w:t>Person With:</w:t>
            </w:r>
          </w:p>
        </w:tc>
        <w:tc>
          <w:tcPr>
            <w:tcW w:w="7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2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3,776,931</w:t>
      </w:r>
    </w:p>
    <w:p>
      <w:pPr>
        <w:spacing w:after="0" w:line="252" w:lineRule="exact"/>
        <w:rPr>
          <w:rFonts w:ascii="Arial" w:cs="Arial" w:eastAsia="Arial" w:hAnsi="Arial"/>
          <w:sz w:val="18"/>
          <w:szCs w:val="18"/>
          <w:color w:val="auto"/>
        </w:rPr>
      </w:pPr>
    </w:p>
    <w:p>
      <w:pPr>
        <w:ind w:left="1160" w:hanging="504"/>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w:t>
      </w:r>
    </w:p>
    <w:p>
      <w:pPr>
        <w:spacing w:after="0" w:line="275" w:lineRule="exact"/>
        <w:rPr>
          <w:rFonts w:ascii="Arial" w:cs="Arial" w:eastAsia="Arial" w:hAnsi="Arial"/>
          <w:sz w:val="16"/>
          <w:szCs w:val="16"/>
          <w:color w:val="auto"/>
        </w:rPr>
      </w:pPr>
    </w:p>
    <w:p>
      <w:pPr>
        <w:ind w:left="1140" w:hanging="484"/>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5.95%</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HC</w:t>
      </w:r>
    </w:p>
    <w:p>
      <w:pPr>
        <w:spacing w:after="0" w:line="25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sz w:val="20"/>
          <w:szCs w:val="20"/>
          <w:color w:val="auto"/>
        </w:rPr>
      </w:pPr>
    </w:p>
    <w:p>
      <w:pPr>
        <w:spacing w:after="0" w:line="254" w:lineRule="exact"/>
        <w:rPr>
          <w:sz w:val="20"/>
          <w:szCs w:val="20"/>
          <w:color w:val="auto"/>
        </w:rPr>
      </w:pPr>
    </w:p>
    <w:p>
      <w:pPr>
        <w:ind w:left="1060" w:hanging="40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252" w:lineRule="exact"/>
        <w:rPr>
          <w:sz w:val="20"/>
          <w:szCs w:val="20"/>
          <w:color w:val="auto"/>
        </w:rPr>
      </w:pPr>
    </w:p>
    <w:p>
      <w:pPr>
        <w:spacing w:after="0"/>
        <w:tabs>
          <w:tab w:leader="none" w:pos="1980" w:val="left"/>
          <w:tab w:leader="none" w:pos="240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 3,776,931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Shares Bene-</w:t>
      </w:r>
    </w:p>
    <w:p>
      <w:pPr>
        <w:spacing w:after="0" w:line="252" w:lineRule="exact"/>
        <w:rPr>
          <w:sz w:val="20"/>
          <w:szCs w:val="20"/>
          <w:color w:val="auto"/>
        </w:rPr>
      </w:pPr>
    </w:p>
    <w:p>
      <w:pPr>
        <w:spacing w:after="0"/>
        <w:tabs>
          <w:tab w:leader="none" w:pos="1940" w:val="left"/>
          <w:tab w:leader="none" w:pos="2340" w:val="left"/>
        </w:tabs>
        <w:rPr>
          <w:sz w:val="20"/>
          <w:szCs w:val="20"/>
          <w:color w:val="auto"/>
        </w:rPr>
      </w:pPr>
      <w:r>
        <w:rPr>
          <w:rFonts w:ascii="Arial" w:cs="Arial" w:eastAsia="Arial" w:hAnsi="Arial"/>
          <w:sz w:val="18"/>
          <w:szCs w:val="18"/>
          <w:color w:val="auto"/>
        </w:rPr>
        <w:t>ficially by</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Owned by Each</w:t>
      </w:r>
    </w:p>
    <w:p>
      <w:pPr>
        <w:spacing w:after="0" w:line="252" w:lineRule="exact"/>
        <w:rPr>
          <w:sz w:val="20"/>
          <w:szCs w:val="20"/>
          <w:color w:val="auto"/>
        </w:rPr>
      </w:pPr>
    </w:p>
    <w:p>
      <w:pPr>
        <w:spacing w:after="0"/>
        <w:tabs>
          <w:tab w:leader="none" w:pos="1920" w:val="left"/>
          <w:tab w:leader="none" w:pos="2320" w:val="left"/>
        </w:tabs>
        <w:rPr>
          <w:sz w:val="20"/>
          <w:szCs w:val="20"/>
          <w:color w:val="auto"/>
        </w:rPr>
      </w:pPr>
      <w:r>
        <w:rPr>
          <w:rFonts w:ascii="Arial" w:cs="Arial" w:eastAsia="Arial" w:hAnsi="Arial"/>
          <w:sz w:val="18"/>
          <w:szCs w:val="18"/>
          <w:color w:val="auto"/>
        </w:rPr>
        <w:t>Reporting</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 3,776,931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5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3,776,931</w:t>
      </w:r>
    </w:p>
    <w:p>
      <w:pPr>
        <w:spacing w:after="0" w:line="252" w:lineRule="exact"/>
        <w:rPr>
          <w:rFonts w:ascii="Arial" w:cs="Arial" w:eastAsia="Arial" w:hAnsi="Arial"/>
          <w:sz w:val="18"/>
          <w:szCs w:val="18"/>
          <w:color w:val="auto"/>
        </w:rPr>
      </w:pPr>
    </w:p>
    <w:p>
      <w:pPr>
        <w:ind w:left="1160" w:hanging="504"/>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w:t>
      </w:r>
    </w:p>
    <w:p>
      <w:pPr>
        <w:spacing w:after="0" w:line="27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5.95%</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5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sz w:val="20"/>
          <w:szCs w:val="20"/>
          <w:color w:val="auto"/>
        </w:rPr>
      </w:pPr>
    </w:p>
    <w:p>
      <w:pPr>
        <w:spacing w:after="0" w:line="254" w:lineRule="exact"/>
        <w:rPr>
          <w:sz w:val="20"/>
          <w:szCs w:val="20"/>
          <w:color w:val="auto"/>
        </w:rPr>
      </w:pPr>
    </w:p>
    <w:p>
      <w:pPr>
        <w:ind w:left="1060" w:hanging="40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52" w:lineRule="exact"/>
        <w:rPr>
          <w:sz w:val="20"/>
          <w:szCs w:val="20"/>
          <w:color w:val="auto"/>
        </w:rPr>
      </w:pPr>
    </w:p>
    <w:p>
      <w:pPr>
        <w:spacing w:after="0"/>
        <w:tabs>
          <w:tab w:leader="none" w:pos="1980" w:val="left"/>
          <w:tab w:leader="none" w:pos="240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Shares Bene-</w:t>
      </w:r>
    </w:p>
    <w:p>
      <w:pPr>
        <w:spacing w:after="0" w:line="252" w:lineRule="exact"/>
        <w:rPr>
          <w:sz w:val="20"/>
          <w:szCs w:val="20"/>
          <w:color w:val="auto"/>
        </w:rPr>
      </w:pPr>
    </w:p>
    <w:p>
      <w:pPr>
        <w:spacing w:after="0"/>
        <w:tabs>
          <w:tab w:leader="none" w:pos="1940" w:val="left"/>
          <w:tab w:leader="none" w:pos="2340" w:val="left"/>
        </w:tabs>
        <w:rPr>
          <w:sz w:val="20"/>
          <w:szCs w:val="20"/>
          <w:color w:val="auto"/>
        </w:rPr>
      </w:pPr>
      <w:r>
        <w:rPr>
          <w:rFonts w:ascii="Arial" w:cs="Arial" w:eastAsia="Arial" w:hAnsi="Arial"/>
          <w:sz w:val="18"/>
          <w:szCs w:val="18"/>
          <w:color w:val="auto"/>
        </w:rPr>
        <w:t>ficially by</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 3,776,931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Owned by Each</w:t>
      </w:r>
    </w:p>
    <w:p>
      <w:pPr>
        <w:sectPr>
          <w:pgSz w:w="11900" w:h="16838" w:orient="portrait"/>
          <w:cols w:equalWidth="0" w:num="1">
            <w:col w:w="10219"/>
          </w:cols>
          <w:pgMar w:left="240" w:top="368" w:right="1440" w:bottom="0" w:gutter="0" w:footer="0" w:header="0"/>
        </w:sectPr>
      </w:pPr>
    </w:p>
    <w:bookmarkStart w:id="2" w:name="page3"/>
    <w:bookmarkEnd w:id="2"/>
    <w:p>
      <w:pPr>
        <w:spacing w:after="0"/>
        <w:tabs>
          <w:tab w:leader="none" w:pos="1920" w:val="left"/>
          <w:tab w:leader="none" w:pos="2320" w:val="left"/>
        </w:tabs>
        <w:rPr>
          <w:sz w:val="20"/>
          <w:szCs w:val="20"/>
          <w:color w:val="auto"/>
        </w:rPr>
      </w:pPr>
      <w:r>
        <w:rPr>
          <w:rFonts w:ascii="Arial" w:cs="Arial" w:eastAsia="Arial" w:hAnsi="Arial"/>
          <w:sz w:val="18"/>
          <w:szCs w:val="18"/>
          <w:color w:val="auto"/>
        </w:rPr>
        <w:t>Reporting</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52"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Dispositive Power 3,776,931</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3,776,931</w:t>
      </w:r>
    </w:p>
    <w:p>
      <w:pPr>
        <w:spacing w:after="0" w:line="252" w:lineRule="exact"/>
        <w:rPr>
          <w:rFonts w:ascii="Arial" w:cs="Arial" w:eastAsia="Arial" w:hAnsi="Arial"/>
          <w:sz w:val="18"/>
          <w:szCs w:val="18"/>
          <w:color w:val="auto"/>
        </w:rPr>
      </w:pPr>
    </w:p>
    <w:p>
      <w:pPr>
        <w:ind w:left="1160" w:hanging="504"/>
        <w:spacing w:after="0"/>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w:t>
      </w:r>
    </w:p>
    <w:p>
      <w:pPr>
        <w:spacing w:after="0" w:line="27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5.95%</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sz w:val="20"/>
          <w:szCs w:val="20"/>
          <w:color w:val="auto"/>
        </w:rPr>
      </w:pPr>
    </w:p>
    <w:p>
      <w:pPr>
        <w:spacing w:after="0" w:line="254" w:lineRule="exact"/>
        <w:rPr>
          <w:sz w:val="20"/>
          <w:szCs w:val="20"/>
          <w:color w:val="auto"/>
        </w:rPr>
      </w:pPr>
    </w:p>
    <w:p>
      <w:pPr>
        <w:ind w:left="1060" w:hanging="40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Number of</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20" w:type="dxa"/>
            <w:vAlign w:val="bottom"/>
          </w:tcPr>
          <w:p>
            <w:pPr>
              <w:ind w:left="180"/>
              <w:spacing w:after="0"/>
              <w:rPr>
                <w:sz w:val="20"/>
                <w:szCs w:val="20"/>
                <w:color w:val="auto"/>
              </w:rPr>
            </w:pPr>
            <w:r>
              <w:rPr>
                <w:rFonts w:ascii="Arial" w:cs="Arial" w:eastAsia="Arial" w:hAnsi="Arial"/>
                <w:sz w:val="18"/>
                <w:szCs w:val="18"/>
                <w:color w:val="auto"/>
              </w:rPr>
              <w:t>Sole Voting Power</w:t>
            </w: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Shares Bene-</w:t>
            </w: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ficially by</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w w:val="93"/>
              </w:rPr>
              <w:t>6.   Shared Voting Power 3,776,931</w:t>
            </w: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Owned by Each</w:t>
            </w: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Reporting</w:t>
            </w:r>
          </w:p>
        </w:tc>
        <w:tc>
          <w:tcPr>
            <w:tcW w:w="680" w:type="dxa"/>
            <w:vAlign w:val="bottom"/>
          </w:tcPr>
          <w:p>
            <w:pPr>
              <w:ind w:left="380"/>
              <w:spacing w:after="0"/>
              <w:rPr>
                <w:sz w:val="20"/>
                <w:szCs w:val="20"/>
                <w:color w:val="auto"/>
              </w:rPr>
            </w:pPr>
            <w:r>
              <w:rPr>
                <w:rFonts w:ascii="Arial" w:cs="Arial" w:eastAsia="Arial" w:hAnsi="Arial"/>
                <w:sz w:val="18"/>
                <w:szCs w:val="18"/>
                <w:color w:val="auto"/>
              </w:rPr>
              <w:t>7.</w:t>
            </w:r>
          </w:p>
        </w:tc>
        <w:tc>
          <w:tcPr>
            <w:tcW w:w="2420" w:type="dxa"/>
            <w:vAlign w:val="bottom"/>
          </w:tcPr>
          <w:p>
            <w:pPr>
              <w:ind w:left="100"/>
              <w:spacing w:after="0"/>
              <w:rPr>
                <w:sz w:val="20"/>
                <w:szCs w:val="20"/>
                <w:color w:val="auto"/>
              </w:rPr>
            </w:pPr>
            <w:r>
              <w:rPr>
                <w:rFonts w:ascii="Arial" w:cs="Arial" w:eastAsia="Arial" w:hAnsi="Arial"/>
                <w:sz w:val="18"/>
                <w:szCs w:val="18"/>
                <w:color w:val="auto"/>
              </w:rPr>
              <w:t>Sole Dispositive Power</w:t>
            </w: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Person With:</w:t>
            </w:r>
          </w:p>
        </w:tc>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2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Dispositive Power 3,776,931</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3,776,931</w:t>
      </w:r>
    </w:p>
    <w:p>
      <w:pPr>
        <w:spacing w:after="0" w:line="252" w:lineRule="exact"/>
        <w:rPr>
          <w:rFonts w:ascii="Arial" w:cs="Arial" w:eastAsia="Arial" w:hAnsi="Arial"/>
          <w:sz w:val="18"/>
          <w:szCs w:val="18"/>
          <w:color w:val="auto"/>
        </w:rPr>
      </w:pPr>
    </w:p>
    <w:p>
      <w:pPr>
        <w:ind w:left="1160" w:hanging="504"/>
        <w:spacing w:after="0"/>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w:t>
      </w:r>
    </w:p>
    <w:p>
      <w:pPr>
        <w:spacing w:after="0" w:line="27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5.95%</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 w:hanging="40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52" w:lineRule="exact"/>
        <w:rPr>
          <w:sz w:val="20"/>
          <w:szCs w:val="20"/>
          <w:color w:val="auto"/>
        </w:rPr>
      </w:pPr>
    </w:p>
    <w:p>
      <w:pPr>
        <w:spacing w:after="0"/>
        <w:tabs>
          <w:tab w:leader="none" w:pos="1980" w:val="left"/>
          <w:tab w:leader="none" w:pos="240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Shares Bene-</w:t>
      </w:r>
    </w:p>
    <w:p>
      <w:pPr>
        <w:spacing w:after="0" w:line="252" w:lineRule="exact"/>
        <w:rPr>
          <w:sz w:val="20"/>
          <w:szCs w:val="20"/>
          <w:color w:val="auto"/>
        </w:rPr>
      </w:pPr>
    </w:p>
    <w:p>
      <w:pPr>
        <w:spacing w:after="0"/>
        <w:tabs>
          <w:tab w:leader="none" w:pos="1940" w:val="left"/>
          <w:tab w:leader="none" w:pos="2340" w:val="left"/>
        </w:tabs>
        <w:rPr>
          <w:sz w:val="20"/>
          <w:szCs w:val="20"/>
          <w:color w:val="auto"/>
        </w:rPr>
      </w:pPr>
      <w:r>
        <w:rPr>
          <w:rFonts w:ascii="Arial" w:cs="Arial" w:eastAsia="Arial" w:hAnsi="Arial"/>
          <w:sz w:val="18"/>
          <w:szCs w:val="18"/>
          <w:color w:val="auto"/>
        </w:rPr>
        <w:t>ficially by</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 3,776,931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Owned by Each</w:t>
      </w:r>
    </w:p>
    <w:p>
      <w:pPr>
        <w:sectPr>
          <w:pgSz w:w="11900" w:h="16838" w:orient="portrait"/>
          <w:cols w:equalWidth="0" w:num="1">
            <w:col w:w="10219"/>
          </w:cols>
          <w:pgMar w:left="240" w:top="368" w:right="1440" w:bottom="0" w:gutter="0" w:footer="0" w:header="0"/>
        </w:sectPr>
      </w:pPr>
    </w:p>
    <w:bookmarkStart w:id="3" w:name="page4"/>
    <w:bookmarkEnd w:id="3"/>
    <w:p>
      <w:pPr>
        <w:spacing w:after="0"/>
        <w:tabs>
          <w:tab w:leader="none" w:pos="1920" w:val="left"/>
          <w:tab w:leader="none" w:pos="2320" w:val="left"/>
        </w:tabs>
        <w:rPr>
          <w:sz w:val="20"/>
          <w:szCs w:val="20"/>
          <w:color w:val="auto"/>
        </w:rPr>
      </w:pPr>
      <w:r>
        <w:rPr>
          <w:rFonts w:ascii="Arial" w:cs="Arial" w:eastAsia="Arial" w:hAnsi="Arial"/>
          <w:sz w:val="18"/>
          <w:szCs w:val="18"/>
          <w:color w:val="auto"/>
        </w:rPr>
        <w:t>Reporting</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 3,776,931</w:t>
      </w:r>
    </w:p>
    <w:p>
      <w:pPr>
        <w:spacing w:after="0" w:line="252" w:lineRule="exact"/>
        <w:rPr>
          <w:rFonts w:ascii="Arial" w:cs="Arial" w:eastAsia="Arial" w:hAnsi="Arial"/>
          <w:sz w:val="18"/>
          <w:szCs w:val="18"/>
          <w:color w:val="auto"/>
        </w:rPr>
      </w:pPr>
    </w:p>
    <w:p>
      <w:pPr>
        <w:ind w:left="1060" w:hanging="404"/>
        <w:spacing w:after="0"/>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3,776,931</w:t>
      </w:r>
    </w:p>
    <w:p>
      <w:pPr>
        <w:spacing w:after="0" w:line="252" w:lineRule="exact"/>
        <w:rPr>
          <w:rFonts w:ascii="Arial" w:cs="Arial" w:eastAsia="Arial" w:hAnsi="Arial"/>
          <w:sz w:val="18"/>
          <w:szCs w:val="18"/>
          <w:color w:val="auto"/>
        </w:rPr>
      </w:pPr>
    </w:p>
    <w:p>
      <w:pPr>
        <w:ind w:left="1160" w:hanging="504"/>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5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5.95%</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60" w:hanging="70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Corcept Therapeutics, Inc.</w:t>
      </w:r>
    </w:p>
    <w:p>
      <w:pPr>
        <w:spacing w:after="0" w:line="252" w:lineRule="exact"/>
        <w:rPr>
          <w:rFonts w:ascii="Arial" w:cs="Arial" w:eastAsia="Arial" w:hAnsi="Arial"/>
          <w:sz w:val="18"/>
          <w:szCs w:val="18"/>
          <w:color w:val="auto"/>
        </w:rPr>
      </w:pPr>
    </w:p>
    <w:p>
      <w:pPr>
        <w:ind w:right="6660" w:firstLine="656"/>
        <w:spacing w:after="0" w:line="532" w:lineRule="auto"/>
        <w:tabs>
          <w:tab w:leader="none" w:pos="13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of Issuer’s Principal Executive Offices 149 Commonwealth Drive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660" w:right="5800" w:hanging="4"/>
        <w:spacing w:after="0" w:line="598" w:lineRule="auto"/>
        <w:tabs>
          <w:tab w:leader="none" w:pos="13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Federated Investors Tower, Pittsburgh, PA 15222-3779</w:t>
      </w:r>
    </w:p>
    <w:p>
      <w:pPr>
        <w:spacing w:after="0" w:line="1" w:lineRule="exact"/>
        <w:rPr>
          <w:rFonts w:ascii="Arial" w:cs="Arial" w:eastAsia="Arial" w:hAnsi="Arial"/>
          <w:sz w:val="16"/>
          <w:szCs w:val="16"/>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8940" w:hanging="4"/>
        <w:spacing w:after="0" w:line="530" w:lineRule="auto"/>
        <w:tabs>
          <w:tab w:leader="none" w:pos="13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CUSIP Number 218352102</w:t>
      </w: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rFonts w:ascii="Arial" w:cs="Arial" w:eastAsia="Arial" w:hAnsi="Arial"/>
          <w:sz w:val="18"/>
          <w:szCs w:val="18"/>
          <w:b w:val="1"/>
          <w:bCs w:val="1"/>
          <w:color w:val="auto"/>
        </w:rPr>
        <w:t xml:space="preserve"> If this statement is filed pursuant to §§240.13d-1(b) or 240.13d-2(b) or (c), check whether the person filing is 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15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(c)</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(e)</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An investment adviser in accordance with §240.13d-1(b)(1)(ii)(E);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(f)</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(g)</w:t>
            </w:r>
          </w:p>
        </w:tc>
        <w:tc>
          <w:tcPr>
            <w:tcW w:w="1520" w:type="dxa"/>
            <w:vAlign w:val="bottom"/>
          </w:tcPr>
          <w:p>
            <w:pPr>
              <w:ind w:left="500"/>
              <w:spacing w:after="0"/>
              <w:rPr>
                <w:sz w:val="20"/>
                <w:szCs w:val="20"/>
                <w:color w:val="auto"/>
              </w:rPr>
            </w:pPr>
            <w:r>
              <w:rPr>
                <w:rFonts w:ascii="Arial" w:cs="Arial" w:eastAsia="Arial" w:hAnsi="Arial"/>
                <w:sz w:val="18"/>
                <w:szCs w:val="18"/>
                <w:color w:val="auto"/>
              </w:rPr>
              <w:t>__X__</w:t>
            </w:r>
          </w:p>
        </w:tc>
        <w:tc>
          <w:tcPr>
            <w:tcW w:w="9180" w:type="dxa"/>
            <w:vAlign w:val="bottom"/>
          </w:tcPr>
          <w:p>
            <w:pPr>
              <w:ind w:left="52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(h)</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w:t>
            </w:r>
          </w:p>
        </w:tc>
      </w:tr>
      <w:tr>
        <w:trPr>
          <w:trHeight w:val="216"/>
        </w:trPr>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Company Act of 1940 (15 U.S.C. 80a-3);</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(j)</w:t>
            </w:r>
          </w:p>
        </w:tc>
        <w:tc>
          <w:tcPr>
            <w:tcW w:w="1520" w:type="dxa"/>
            <w:vAlign w:val="bottom"/>
          </w:tcPr>
          <w:p>
            <w:pPr>
              <w:ind w:left="500"/>
              <w:spacing w:after="0"/>
              <w:rPr>
                <w:sz w:val="20"/>
                <w:szCs w:val="20"/>
                <w:color w:val="auto"/>
              </w:rPr>
            </w:pPr>
            <w:r>
              <w:rPr>
                <w:rFonts w:ascii="Arial" w:cs="Arial" w:eastAsia="Arial" w:hAnsi="Arial"/>
                <w:sz w:val="18"/>
                <w:szCs w:val="18"/>
                <w:color w:val="auto"/>
              </w:rPr>
              <w:t>____</w:t>
            </w:r>
          </w:p>
        </w:tc>
        <w:tc>
          <w:tcPr>
            <w:tcW w:w="9180" w:type="dxa"/>
            <w:vAlign w:val="bottom"/>
          </w:tcPr>
          <w:p>
            <w:pPr>
              <w:ind w:left="520"/>
              <w:spacing w:after="0"/>
              <w:rPr>
                <w:sz w:val="20"/>
                <w:szCs w:val="20"/>
                <w:color w:val="auto"/>
              </w:rPr>
            </w:pPr>
            <w:r>
              <w:rPr>
                <w:rFonts w:ascii="Arial" w:cs="Arial" w:eastAsia="Arial" w:hAnsi="Arial"/>
                <w:sz w:val="18"/>
                <w:szCs w:val="18"/>
                <w:color w:val="auto"/>
              </w:rPr>
              <w:t>Group, in accordance with §240.13d-1(b)(1)(ii)(J).</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Federated Investors, Inc. (See Footnote 1, next page)</w:t>
      </w:r>
    </w:p>
    <w:p>
      <w:pPr>
        <w:spacing w:after="0" w:line="252" w:lineRule="exact"/>
        <w:rPr>
          <w:sz w:val="20"/>
          <w:szCs w:val="20"/>
          <w:color w:val="auto"/>
        </w:rPr>
      </w:pPr>
    </w:p>
    <w:p>
      <w:pPr>
        <w:ind w:left="1340" w:hanging="684"/>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 3,776,931</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5.95%</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ectPr>
          <w:pgSz w:w="11900" w:h="16838" w:orient="portrait"/>
          <w:cols w:equalWidth="0" w:num="1">
            <w:col w:w="11420"/>
          </w:cols>
          <w:pgMar w:left="240" w:top="368" w:right="239" w:bottom="0" w:gutter="0" w:footer="0" w:header="0"/>
        </w:sectPr>
      </w:pPr>
    </w:p>
    <w:bookmarkStart w:id="4" w:name="page5"/>
    <w:bookmarkEnd w:id="4"/>
    <w:p>
      <w:pPr>
        <w:ind w:left="1304" w:hanging="655"/>
        <w:spacing w:after="0"/>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3,776,931</w:t>
      </w:r>
    </w:p>
    <w:p>
      <w:pPr>
        <w:spacing w:after="0" w:line="252" w:lineRule="exact"/>
        <w:rPr>
          <w:rFonts w:ascii="Arial" w:cs="Arial" w:eastAsia="Arial" w:hAnsi="Arial"/>
          <w:sz w:val="18"/>
          <w:szCs w:val="18"/>
          <w:color w:val="auto"/>
        </w:rPr>
      </w:pPr>
    </w:p>
    <w:p>
      <w:pPr>
        <w:ind w:left="1364" w:hanging="715"/>
        <w:spacing w:after="0"/>
        <w:tabs>
          <w:tab w:leader="none" w:pos="13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3,776,931</w:t>
      </w:r>
    </w:p>
    <w:p>
      <w:pPr>
        <w:spacing w:after="0" w:line="263" w:lineRule="exact"/>
        <w:rPr>
          <w:rFonts w:ascii="Arial" w:cs="Arial" w:eastAsia="Arial" w:hAnsi="Arial"/>
          <w:sz w:val="17"/>
          <w:szCs w:val="17"/>
          <w:color w:val="auto"/>
        </w:rPr>
      </w:pPr>
    </w:p>
    <w:p>
      <w:pPr>
        <w:ind w:left="1404" w:hanging="755"/>
        <w:spacing w:after="0"/>
        <w:tabs>
          <w:tab w:leader="none" w:pos="14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4" w:hanging="684"/>
        <w:spacing w:after="0"/>
        <w:tabs>
          <w:tab w:leader="none" w:pos="6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 3,776,931</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5.95%</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 3,776,931</w:t>
      </w:r>
    </w:p>
    <w:p>
      <w:pPr>
        <w:spacing w:after="0" w:line="252" w:lineRule="exact"/>
        <w:rPr>
          <w:rFonts w:ascii="Arial" w:cs="Arial" w:eastAsia="Arial" w:hAnsi="Arial"/>
          <w:sz w:val="18"/>
          <w:szCs w:val="18"/>
          <w:color w:val="auto"/>
        </w:rPr>
      </w:pPr>
    </w:p>
    <w:p>
      <w:pPr>
        <w:ind w:left="1364" w:hanging="715"/>
        <w:spacing w:after="0"/>
        <w:tabs>
          <w:tab w:leader="none" w:pos="13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1"/>
          <w:numId w:val="30"/>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3,776,931</w:t>
      </w:r>
    </w:p>
    <w:p>
      <w:pPr>
        <w:spacing w:after="0" w:line="263" w:lineRule="exact"/>
        <w:rPr>
          <w:rFonts w:ascii="Arial" w:cs="Arial" w:eastAsia="Arial" w:hAnsi="Arial"/>
          <w:sz w:val="17"/>
          <w:szCs w:val="17"/>
          <w:color w:val="auto"/>
        </w:rPr>
      </w:pPr>
    </w:p>
    <w:p>
      <w:pPr>
        <w:ind w:left="1404" w:hanging="755"/>
        <w:spacing w:after="0"/>
        <w:tabs>
          <w:tab w:leader="none" w:pos="14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4" w:hanging="684"/>
        <w:spacing w:after="0"/>
        <w:tabs>
          <w:tab w:leader="none" w:pos="6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beneficially owned: 3,776,931</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5.95%</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364" w:hanging="715"/>
        <w:spacing w:after="0"/>
        <w:tabs>
          <w:tab w:leader="none" w:pos="13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Shared power to vote or to direct the vote 3,776,931</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1"/>
          <w:numId w:val="31"/>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3,776,931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4" w:hanging="684"/>
        <w:spacing w:after="0"/>
        <w:tabs>
          <w:tab w:leader="none" w:pos="6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beneficially owned: 3,776,931</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5.95%</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364" w:hanging="715"/>
        <w:spacing w:after="0"/>
        <w:tabs>
          <w:tab w:leader="none" w:pos="13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vote or to direct the vote 3,776,931</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4" w:right="3499" w:firstLine="645"/>
        <w:spacing w:after="0" w:line="532" w:lineRule="auto"/>
        <w:tabs>
          <w:tab w:leader="none" w:pos="14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3,776,931 E. J. Christopher Donahue</w:t>
      </w:r>
    </w:p>
    <w:p>
      <w:pPr>
        <w:spacing w:after="0" w:line="1" w:lineRule="exact"/>
        <w:rPr>
          <w:sz w:val="20"/>
          <w:szCs w:val="20"/>
          <w:color w:val="auto"/>
        </w:rPr>
      </w:pPr>
    </w:p>
    <w:p>
      <w:pPr>
        <w:ind w:left="684" w:hanging="684"/>
        <w:spacing w:after="0"/>
        <w:tabs>
          <w:tab w:leader="none" w:pos="6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 3,776,931</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5.95%</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364" w:hanging="715"/>
        <w:spacing w:after="0"/>
        <w:tabs>
          <w:tab w:leader="none" w:pos="13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Shared power to vote or to direct the vote 3,776,931</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404" w:hanging="755"/>
        <w:spacing w:after="0"/>
        <w:tabs>
          <w:tab w:leader="none" w:pos="1404" w:val="left"/>
        </w:tabs>
        <w:numPr>
          <w:ilvl w:val="1"/>
          <w:numId w:val="3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3,776,931</w:t>
      </w:r>
    </w:p>
    <w:p>
      <w:pPr>
        <w:sectPr>
          <w:pgSz w:w="11900" w:h="16838" w:orient="portrait"/>
          <w:cols w:equalWidth="0" w:num="1">
            <w:col w:w="9563"/>
          </w:cols>
          <w:pgMar w:left="896" w:top="125" w:right="1440" w:bottom="0" w:gutter="0" w:footer="0" w:header="0"/>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____.</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 NOT APPLICABLE</w:t>
      </w:r>
    </w:p>
    <w:p>
      <w:pPr>
        <w:spacing w:after="0" w:line="25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See Exhibit “1” Attached</w:t>
      </w:r>
    </w:p>
    <w:p>
      <w:pPr>
        <w:spacing w:after="0" w:line="189" w:lineRule="exact"/>
        <w:rPr>
          <w:sz w:val="20"/>
          <w:szCs w:val="20"/>
          <w:color w:val="auto"/>
        </w:rPr>
      </w:pPr>
    </w:p>
    <w:p>
      <w:pPr>
        <w:ind w:right="4700"/>
        <w:spacing w:after="0" w:line="533" w:lineRule="auto"/>
        <w:rPr>
          <w:sz w:val="20"/>
          <w:szCs w:val="20"/>
          <w:color w:val="auto"/>
        </w:rPr>
      </w:pPr>
      <w:r>
        <w:rPr>
          <w:rFonts w:ascii="Arial" w:cs="Arial" w:eastAsia="Arial" w:hAnsi="Arial"/>
          <w:sz w:val="18"/>
          <w:szCs w:val="18"/>
          <w:b w:val="1"/>
          <w:bCs w:val="1"/>
          <w:color w:val="auto"/>
        </w:rPr>
        <w:t>Item 8. Identification and Classification of Members of the Group NOT APPLICABLE Item 9. Notice of Dissolution of Group NOT APPLICABLE Item 10. Certification</w:t>
      </w:r>
    </w:p>
    <w:p>
      <w:pPr>
        <w:spacing w:after="0" w:line="3"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52" w:lineRule="exact"/>
        <w:rPr>
          <w:sz w:val="20"/>
          <w:szCs w:val="20"/>
          <w:color w:val="auto"/>
        </w:rPr>
      </w:pPr>
    </w:p>
    <w:p>
      <w:pPr>
        <w:ind w:left="196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4" w:lineRule="exact"/>
        <w:rPr>
          <w:sz w:val="20"/>
          <w:szCs w:val="20"/>
          <w:color w:val="auto"/>
        </w:rPr>
      </w:pPr>
    </w:p>
    <w:p>
      <w:pPr>
        <w:ind w:left="1360" w:hanging="704"/>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52" w:lineRule="exact"/>
        <w:rPr>
          <w:sz w:val="20"/>
          <w:szCs w:val="20"/>
          <w:color w:val="auto"/>
        </w:rPr>
      </w:pPr>
    </w:p>
    <w:p>
      <w:pPr>
        <w:ind w:left="1960" w:right="1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 Christopher Donahue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Name/Title: J. Christopher Donahue, as President of Federated Investors,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John F. Donahue, individually and as Trustee of Voting Shares Irrevocable Trust,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Christopher Donahue, as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Rhodora J. Donahue, individually and as Trustee of Voting Shares Irrevocable Trust,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Christopher Donahue, as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 Christopher Donahue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Name/Title: J. Christopher Donahue, individually and as Trustee of Voting Shares Irrevocable Trust</w:t>
      </w:r>
    </w:p>
    <w:p>
      <w:pPr>
        <w:spacing w:after="0" w:line="200" w:lineRule="exact"/>
        <w:rPr>
          <w:sz w:val="20"/>
          <w:szCs w:val="20"/>
          <w:color w:val="auto"/>
        </w:rPr>
      </w:pPr>
    </w:p>
    <w:p>
      <w:pPr>
        <w:spacing w:after="0" w:line="2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w:t>
      </w:r>
    </w:p>
    <w:p>
      <w:pPr>
        <w:sectPr>
          <w:pgSz w:w="11900" w:h="16838" w:orient="portrait"/>
          <w:cols w:equalWidth="0" w:num="1">
            <w:col w:w="11420"/>
          </w:cols>
          <w:pgMar w:left="240" w:top="125"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740" w:type="dxa"/>
            <w:vAlign w:val="bottom"/>
          </w:tcPr>
          <w:p>
            <w:pPr>
              <w:jc w:val="center"/>
              <w:ind w:right="3590"/>
              <w:spacing w:after="0"/>
              <w:rPr>
                <w:sz w:val="20"/>
                <w:szCs w:val="20"/>
                <w:color w:val="auto"/>
              </w:rPr>
            </w:pPr>
            <w:r>
              <w:rPr>
                <w:rFonts w:ascii="Arial" w:cs="Arial" w:eastAsia="Arial" w:hAnsi="Arial"/>
                <w:sz w:val="18"/>
                <w:szCs w:val="18"/>
                <w:color w:val="auto"/>
                <w:w w:val="97"/>
              </w:rPr>
              <w:t>ITEM 3 CLASSIFICATION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740" w:type="dxa"/>
            <w:vAlign w:val="bottom"/>
          </w:tcPr>
          <w:p>
            <w:pPr>
              <w:jc w:val="center"/>
              <w:ind w:right="3570"/>
              <w:spacing w:after="0"/>
              <w:rPr>
                <w:sz w:val="20"/>
                <w:szCs w:val="20"/>
                <w:color w:val="auto"/>
              </w:rPr>
            </w:pPr>
            <w:r>
              <w:rPr>
                <w:rFonts w:ascii="Arial" w:cs="Arial" w:eastAsia="Arial" w:hAnsi="Arial"/>
                <w:sz w:val="18"/>
                <w:szCs w:val="18"/>
                <w:color w:val="auto"/>
                <w:w w:val="91"/>
              </w:rPr>
              <w:t>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tcPr>
          <w:p>
            <w:pPr>
              <w:jc w:val="center"/>
              <w:ind w:right="3570"/>
              <w:spacing w:after="0"/>
              <w:rPr>
                <w:sz w:val="20"/>
                <w:szCs w:val="20"/>
                <w:color w:val="auto"/>
              </w:rPr>
            </w:pPr>
            <w:r>
              <w:rPr>
                <w:rFonts w:ascii="Arial" w:cs="Arial" w:eastAsia="Arial" w:hAnsi="Arial"/>
                <w:sz w:val="18"/>
                <w:szCs w:val="18"/>
                <w:color w:val="auto"/>
                <w:w w:val="91"/>
              </w:rPr>
              <w:t>Identity and Classification of Each Reporting Person</w:t>
            </w:r>
          </w:p>
        </w:tc>
        <w:tc>
          <w:tcPr>
            <w:tcW w:w="0" w:type="dxa"/>
            <w:vAlign w:val="bottom"/>
          </w:tcPr>
          <w:p>
            <w:pPr>
              <w:spacing w:after="0"/>
              <w:rPr>
                <w:sz w:val="1"/>
                <w:szCs w:val="1"/>
                <w:color w:val="auto"/>
              </w:rPr>
            </w:pPr>
          </w:p>
        </w:tc>
      </w:tr>
      <w:tr>
        <w:trPr>
          <w:trHeight w:val="486"/>
        </w:trPr>
        <w:tc>
          <w:tcPr>
            <w:tcW w:w="20" w:type="dxa"/>
            <w:vAlign w:val="bottom"/>
            <w:vMerge w:val="restart"/>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IDENTITY</w:t>
            </w:r>
          </w:p>
        </w:tc>
        <w:tc>
          <w:tcPr>
            <w:tcW w:w="7740" w:type="dxa"/>
            <w:vAlign w:val="bottom"/>
          </w:tcPr>
          <w:p>
            <w:pPr>
              <w:ind w:left="180"/>
              <w:spacing w:after="0"/>
              <w:rPr>
                <w:sz w:val="20"/>
                <w:szCs w:val="20"/>
                <w:color w:val="auto"/>
              </w:rPr>
            </w:pPr>
            <w:r>
              <w:rPr>
                <w:rFonts w:ascii="Arial" w:cs="Arial" w:eastAsia="Arial" w:hAnsi="Arial"/>
                <w:sz w:val="18"/>
                <w:szCs w:val="18"/>
                <w:color w:val="auto"/>
              </w:rPr>
              <w:t>CLASSIFICATION UNDER ITEM 3</w:t>
            </w:r>
          </w:p>
        </w:tc>
        <w:tc>
          <w:tcPr>
            <w:tcW w:w="0" w:type="dxa"/>
            <w:vAlign w:val="bottom"/>
          </w:tcPr>
          <w:p>
            <w:pPr>
              <w:spacing w:after="0"/>
              <w:rPr>
                <w:sz w:val="1"/>
                <w:szCs w:val="1"/>
                <w:color w:val="auto"/>
              </w:rPr>
            </w:pPr>
          </w:p>
        </w:tc>
      </w:tr>
      <w:tr>
        <w:trPr>
          <w:trHeight w:val="404"/>
        </w:trPr>
        <w:tc>
          <w:tcPr>
            <w:tcW w:w="3680" w:type="dxa"/>
            <w:vAlign w:val="bottom"/>
            <w:gridSpan w:val="2"/>
          </w:tcPr>
          <w:p>
            <w:pPr>
              <w:spacing w:after="0"/>
              <w:rPr>
                <w:sz w:val="20"/>
                <w:szCs w:val="20"/>
                <w:color w:val="auto"/>
              </w:rPr>
            </w:pPr>
            <w:r>
              <w:rPr>
                <w:rFonts w:ascii="Arial" w:cs="Arial" w:eastAsia="Arial" w:hAnsi="Arial"/>
                <w:sz w:val="18"/>
                <w:szCs w:val="18"/>
                <w:color w:val="auto"/>
              </w:rPr>
              <w:t>Advanced Series Trust</w:t>
            </w:r>
          </w:p>
        </w:tc>
        <w:tc>
          <w:tcPr>
            <w:tcW w:w="7740" w:type="dxa"/>
            <w:vAlign w:val="bottom"/>
          </w:tcPr>
          <w:p>
            <w:pPr>
              <w:ind w:left="180"/>
              <w:spacing w:after="0"/>
              <w:rPr>
                <w:sz w:val="20"/>
                <w:szCs w:val="20"/>
                <w:color w:val="auto"/>
              </w:rPr>
            </w:pPr>
            <w:r>
              <w:rPr>
                <w:rFonts w:ascii="Arial" w:cs="Arial" w:eastAsia="Arial" w:hAnsi="Arial"/>
                <w:sz w:val="18"/>
                <w:szCs w:val="18"/>
                <w:color w:val="auto"/>
                <w:w w:val="93"/>
              </w:rPr>
              <w:t>d) Investment company registered under section 8 of the Investment Company Act of 1940 (15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80a-8).</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18"/>
                <w:szCs w:val="18"/>
                <w:color w:val="auto"/>
              </w:rPr>
              <w:t>Federated Equity Funds</w:t>
            </w:r>
          </w:p>
        </w:tc>
        <w:tc>
          <w:tcPr>
            <w:tcW w:w="7740" w:type="dxa"/>
            <w:vAlign w:val="bottom"/>
          </w:tcPr>
          <w:p>
            <w:pPr>
              <w:ind w:left="180"/>
              <w:spacing w:after="0"/>
              <w:rPr>
                <w:sz w:val="20"/>
                <w:szCs w:val="20"/>
                <w:color w:val="auto"/>
              </w:rPr>
            </w:pPr>
            <w:r>
              <w:rPr>
                <w:rFonts w:ascii="Arial" w:cs="Arial" w:eastAsia="Arial" w:hAnsi="Arial"/>
                <w:sz w:val="18"/>
                <w:szCs w:val="18"/>
                <w:color w:val="auto"/>
                <w:w w:val="93"/>
              </w:rPr>
              <w:t>d) Investment company registered under section 8 of the Investment Company Act of 1940 (15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80a-8).</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18"/>
                <w:szCs w:val="18"/>
                <w:color w:val="auto"/>
              </w:rPr>
              <w:t>Federated Insurance Series</w:t>
            </w:r>
          </w:p>
        </w:tc>
        <w:tc>
          <w:tcPr>
            <w:tcW w:w="7740" w:type="dxa"/>
            <w:vAlign w:val="bottom"/>
          </w:tcPr>
          <w:p>
            <w:pPr>
              <w:ind w:left="180"/>
              <w:spacing w:after="0"/>
              <w:rPr>
                <w:sz w:val="20"/>
                <w:szCs w:val="20"/>
                <w:color w:val="auto"/>
              </w:rPr>
            </w:pPr>
            <w:r>
              <w:rPr>
                <w:rFonts w:ascii="Arial" w:cs="Arial" w:eastAsia="Arial" w:hAnsi="Arial"/>
                <w:sz w:val="18"/>
                <w:szCs w:val="18"/>
                <w:color w:val="auto"/>
                <w:w w:val="93"/>
              </w:rPr>
              <w:t>d) Investment company registered under section 8 of the Investment Company Act of 1940 (15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80a-8).</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18"/>
                <w:szCs w:val="18"/>
                <w:color w:val="auto"/>
              </w:rPr>
              <w:t>Federated Equity Management Company of</w:t>
            </w:r>
          </w:p>
        </w:tc>
        <w:tc>
          <w:tcPr>
            <w:tcW w:w="7740" w:type="dxa"/>
            <w:vAlign w:val="bottom"/>
          </w:tcPr>
          <w:p>
            <w:pPr>
              <w:ind w:left="180"/>
              <w:spacing w:after="0"/>
              <w:rPr>
                <w:sz w:val="20"/>
                <w:szCs w:val="20"/>
                <w:color w:val="auto"/>
              </w:rPr>
            </w:pPr>
            <w:r>
              <w:rPr>
                <w:rFonts w:ascii="Arial" w:cs="Arial" w:eastAsia="Arial" w:hAnsi="Arial"/>
                <w:sz w:val="18"/>
                <w:szCs w:val="18"/>
                <w:color w:val="auto"/>
              </w:rPr>
              <w:t>(e) Investment Adviser registered under section 203 of the Investment Advisers Act of 1940</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7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w w:val="93"/>
              </w:rPr>
              <w:t>Federated Global Investment Management Corp.</w:t>
            </w:r>
          </w:p>
        </w:tc>
        <w:tc>
          <w:tcPr>
            <w:tcW w:w="7740" w:type="dxa"/>
            <w:vAlign w:val="bottom"/>
          </w:tcPr>
          <w:p>
            <w:pPr>
              <w:ind w:left="180"/>
              <w:spacing w:after="0"/>
              <w:rPr>
                <w:sz w:val="20"/>
                <w:szCs w:val="20"/>
                <w:color w:val="auto"/>
              </w:rPr>
            </w:pPr>
            <w:r>
              <w:rPr>
                <w:rFonts w:ascii="Arial" w:cs="Arial" w:eastAsia="Arial" w:hAnsi="Arial"/>
                <w:sz w:val="18"/>
                <w:szCs w:val="18"/>
                <w:color w:val="auto"/>
              </w:rPr>
              <w:t>(e) Investment Adviser registered under section 203 of the Investment Advisers Act of 1940</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Federated Investors, Inc.</w:t>
            </w:r>
          </w:p>
        </w:tc>
        <w:tc>
          <w:tcPr>
            <w:tcW w:w="7740" w:type="dxa"/>
            <w:vAlign w:val="bottom"/>
          </w:tcPr>
          <w:p>
            <w:pPr>
              <w:ind w:left="180"/>
              <w:spacing w:after="0"/>
              <w:rPr>
                <w:sz w:val="20"/>
                <w:szCs w:val="20"/>
                <w:color w:val="auto"/>
              </w:rPr>
            </w:pPr>
            <w:r>
              <w:rPr>
                <w:rFonts w:ascii="Arial" w:cs="Arial" w:eastAsia="Arial" w:hAnsi="Arial"/>
                <w:sz w:val="18"/>
                <w:szCs w:val="18"/>
                <w:color w:val="auto"/>
              </w:rPr>
              <w:t>(g) Parent Holding Company, in accordance with Section 240.13d-1(b)(ii)(G)</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FII Holdings, Inc.</w:t>
            </w:r>
          </w:p>
        </w:tc>
        <w:tc>
          <w:tcPr>
            <w:tcW w:w="7740" w:type="dxa"/>
            <w:vAlign w:val="bottom"/>
          </w:tcPr>
          <w:p>
            <w:pPr>
              <w:ind w:left="180"/>
              <w:spacing w:after="0"/>
              <w:rPr>
                <w:sz w:val="20"/>
                <w:szCs w:val="20"/>
                <w:color w:val="auto"/>
              </w:rPr>
            </w:pPr>
            <w:r>
              <w:rPr>
                <w:rFonts w:ascii="Arial" w:cs="Arial" w:eastAsia="Arial" w:hAnsi="Arial"/>
                <w:sz w:val="18"/>
                <w:szCs w:val="18"/>
                <w:color w:val="auto"/>
              </w:rPr>
              <w:t>(g) Parent Holding Company, in accordance with Section 240.13d-1(b)(ii)(G)</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Voting Shares Irrevocable Trust</w:t>
            </w:r>
          </w:p>
        </w:tc>
        <w:tc>
          <w:tcPr>
            <w:tcW w:w="7740" w:type="dxa"/>
            <w:vAlign w:val="bottom"/>
          </w:tcPr>
          <w:p>
            <w:pPr>
              <w:ind w:left="180"/>
              <w:spacing w:after="0"/>
              <w:rPr>
                <w:sz w:val="20"/>
                <w:szCs w:val="20"/>
                <w:color w:val="auto"/>
              </w:rPr>
            </w:pPr>
            <w:r>
              <w:rPr>
                <w:rFonts w:ascii="Arial" w:cs="Arial" w:eastAsia="Arial" w:hAnsi="Arial"/>
                <w:sz w:val="18"/>
                <w:szCs w:val="18"/>
                <w:color w:val="auto"/>
              </w:rPr>
              <w:t>(g) Parent Holding Company, in accordance with Section 240.13d-1(b)(ii)(G)</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John F. Donahue</w:t>
            </w:r>
          </w:p>
        </w:tc>
        <w:tc>
          <w:tcPr>
            <w:tcW w:w="7740" w:type="dxa"/>
            <w:vAlign w:val="bottom"/>
          </w:tcPr>
          <w:p>
            <w:pPr>
              <w:ind w:left="180"/>
              <w:spacing w:after="0"/>
              <w:rPr>
                <w:sz w:val="20"/>
                <w:szCs w:val="20"/>
                <w:color w:val="auto"/>
              </w:rPr>
            </w:pPr>
            <w:r>
              <w:rPr>
                <w:rFonts w:ascii="Arial" w:cs="Arial" w:eastAsia="Arial" w:hAnsi="Arial"/>
                <w:sz w:val="18"/>
                <w:szCs w:val="18"/>
                <w:color w:val="auto"/>
              </w:rPr>
              <w:t>(g) Parent Holding Company, in accordance with Section 240.13d-1(b)(ii)(G)</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Rhodora J. Donahue</w:t>
            </w:r>
          </w:p>
        </w:tc>
        <w:tc>
          <w:tcPr>
            <w:tcW w:w="7740" w:type="dxa"/>
            <w:vAlign w:val="bottom"/>
          </w:tcPr>
          <w:p>
            <w:pPr>
              <w:ind w:left="180"/>
              <w:spacing w:after="0"/>
              <w:rPr>
                <w:sz w:val="20"/>
                <w:szCs w:val="20"/>
                <w:color w:val="auto"/>
              </w:rPr>
            </w:pPr>
            <w:r>
              <w:rPr>
                <w:rFonts w:ascii="Arial" w:cs="Arial" w:eastAsia="Arial" w:hAnsi="Arial"/>
                <w:sz w:val="18"/>
                <w:szCs w:val="18"/>
                <w:color w:val="auto"/>
              </w:rPr>
              <w:t>(g) Parent Holding Company, in accordance with Section 240.13d-1(b)(ii)(G)</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J. Christopher Donahue</w:t>
            </w:r>
          </w:p>
        </w:tc>
        <w:tc>
          <w:tcPr>
            <w:tcW w:w="7740" w:type="dxa"/>
            <w:vAlign w:val="bottom"/>
          </w:tcPr>
          <w:p>
            <w:pPr>
              <w:ind w:left="180"/>
              <w:spacing w:after="0"/>
              <w:rPr>
                <w:sz w:val="20"/>
                <w:szCs w:val="20"/>
                <w:color w:val="auto"/>
              </w:rPr>
            </w:pPr>
            <w:r>
              <w:rPr>
                <w:rFonts w:ascii="Arial" w:cs="Arial" w:eastAsia="Arial" w:hAnsi="Arial"/>
                <w:sz w:val="18"/>
                <w:szCs w:val="18"/>
                <w:color w:val="auto"/>
              </w:rPr>
              <w:t>(g) Parent Holding Company, in accordance with Section 240.13d-1(b)(ii)(G)</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Federated Investors,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CORCEPT THERAPEUTICS, INC. (the “Reported Securities’). The Investment Advisers are wholly owned subsidiaries of FII Holdings, Inc., which is wholly owned subsidiary of Federated Investors, Inc., the Parent. All of the Parent’s outstanding voting stock is held in the Voting Shares Irrevocable Trust (the “Trust”) for which John F.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FOR JOINT FILING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97" w:lineRule="exact"/>
        <w:rPr>
          <w:sz w:val="20"/>
          <w:szCs w:val="20"/>
          <w:color w:val="auto"/>
        </w:rPr>
      </w:pPr>
    </w:p>
    <w:p>
      <w:pPr>
        <w:ind w:right="660" w:firstLine="8"/>
        <w:spacing w:after="0" w:line="277"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Federated Investors, Inc. as parent holding company of the investment advisers to registered investment companies that beneficially own the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Voting Shares Irrevocable Trust, as holder of all the voting shares of Federated Investors,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John F. Donahue, individually and as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Rhodora J. Donahue, individually and as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 Christopher Donahue, individually and as Trustee</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11420"/>
          </w:cols>
          <w:pgMar w:left="240" w:top="125" w:right="239"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February 10, 2010</w:t>
      </w:r>
    </w:p>
    <w:p>
      <w:pPr>
        <w:spacing w:after="0" w:line="200" w:lineRule="exact"/>
        <w:rPr>
          <w:sz w:val="20"/>
          <w:szCs w:val="20"/>
          <w:color w:val="auto"/>
        </w:rPr>
      </w:pPr>
    </w:p>
    <w:p>
      <w:pPr>
        <w:sectPr>
          <w:pgSz w:w="11900" w:h="16838" w:orient="portrait"/>
          <w:cols w:equalWidth="0" w:num="2">
            <w:col w:w="400" w:space="500"/>
            <w:col w:w="10520"/>
          </w:cols>
          <w:pgMar w:left="240" w:top="125" w:right="239" w:bottom="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/s/J. Christopher Donahue</w:t>
      </w:r>
    </w:p>
    <w:p>
      <w:pPr>
        <w:sectPr>
          <w:pgSz w:w="11900" w:h="16838" w:orient="portrait"/>
          <w:cols w:equalWidth="0" w:num="2">
            <w:col w:w="260" w:space="500"/>
            <w:col w:w="10660"/>
          </w:cols>
          <w:pgMar w:left="240" w:top="125"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Name/Title: J. Christopher Donahue, as President of Federated Investors, Inc.</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Name/Title: John F. Donahue, individually and as Trustee of Voting Shares Irrevocable Trust, by J. Christopher Donahue, as attorney-in-fact.</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Rhodora J. Donahue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Name/Title: Rhodora J. Donahue, individually and as Trustee as Voting Shares Irrevocable Trust, by J. Christopher Donahue, as attorney-in-fact.</w:t>
      </w:r>
    </w:p>
    <w:p>
      <w:pPr>
        <w:spacing w:after="0" w:line="24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Christopher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Name/Title: J. Christopher Donahue, individually and as Trustee of Voting Shares Irrevocable Trust</w:t>
      </w:r>
    </w:p>
    <w:p>
      <w:pPr>
        <w:spacing w:after="0" w:line="265" w:lineRule="exact"/>
        <w:rPr>
          <w:sz w:val="20"/>
          <w:szCs w:val="20"/>
          <w:color w:val="auto"/>
        </w:rPr>
      </w:pPr>
    </w:p>
    <w:p>
      <w:pPr>
        <w:ind w:right="20" w:firstLine="8"/>
        <w:spacing w:after="0" w:line="271" w:lineRule="auto"/>
        <w:tabs>
          <w:tab w:leader="none" w:pos="3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of shares indicated represent shares beneficially owned by registered investment companies and separate accounts advised by subsidiaries of Federated Investors, Inc. that have been delegated the power to direct investments and power to vote the securities by the registered investment companies’ board of trustees or directors and by the separate accounts’ principals. All of the voting securities of Federated Investors, Inc. are held in the Voting Shares Irrevocable Trust (“Trust”), the trustees of which are John F.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such securities.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Each person who signature appears below hereby constitutes and appoints J. Christopher Donahue their true and lawful attorney-in-fact and agent, with full power of substitution and resubstitution for them and in their names, place and stead, in any and all capacities, to sign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SIGNATURES</w:t>
            </w:r>
          </w:p>
        </w:tc>
        <w:tc>
          <w:tcPr>
            <w:tcW w:w="870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TITLE OR CAPACITY</w:t>
            </w:r>
          </w:p>
        </w:tc>
      </w:tr>
      <w:tr>
        <w:trPr>
          <w:trHeight w:val="404"/>
        </w:trPr>
        <w:tc>
          <w:tcPr>
            <w:tcW w:w="2720" w:type="dxa"/>
            <w:vAlign w:val="bottom"/>
          </w:tcPr>
          <w:p>
            <w:pPr>
              <w:spacing w:after="0"/>
              <w:rPr>
                <w:sz w:val="20"/>
                <w:szCs w:val="20"/>
                <w:color w:val="auto"/>
              </w:rPr>
            </w:pPr>
            <w:r>
              <w:rPr>
                <w:rFonts w:ascii="Arial" w:cs="Arial" w:eastAsia="Arial" w:hAnsi="Arial"/>
                <w:sz w:val="18"/>
                <w:szCs w:val="18"/>
                <w:color w:val="auto"/>
              </w:rPr>
              <w:t>/s/John F. Donahue</w:t>
            </w:r>
          </w:p>
        </w:tc>
        <w:tc>
          <w:tcPr>
            <w:tcW w:w="8700" w:type="dxa"/>
            <w:vAlign w:val="bottom"/>
          </w:tcPr>
          <w:p>
            <w:pPr>
              <w:ind w:left="1080"/>
              <w:spacing w:after="0"/>
              <w:rPr>
                <w:sz w:val="20"/>
                <w:szCs w:val="20"/>
                <w:color w:val="auto"/>
              </w:rPr>
            </w:pPr>
            <w:r>
              <w:rPr>
                <w:rFonts w:ascii="Arial" w:cs="Arial" w:eastAsia="Arial" w:hAnsi="Arial"/>
                <w:sz w:val="18"/>
                <w:szCs w:val="18"/>
                <w:color w:val="auto"/>
              </w:rPr>
              <w:t>Individually and as Trustee of</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John F. Donahue</w:t>
            </w:r>
          </w:p>
        </w:tc>
        <w:tc>
          <w:tcPr>
            <w:tcW w:w="8700" w:type="dxa"/>
            <w:vAlign w:val="bottom"/>
          </w:tcPr>
          <w:p>
            <w:pPr>
              <w:ind w:left="1080"/>
              <w:spacing w:after="0"/>
              <w:rPr>
                <w:sz w:val="20"/>
                <w:szCs w:val="20"/>
                <w:color w:val="auto"/>
              </w:rPr>
            </w:pPr>
            <w:r>
              <w:rPr>
                <w:rFonts w:ascii="Arial" w:cs="Arial" w:eastAsia="Arial" w:hAnsi="Arial"/>
                <w:sz w:val="18"/>
                <w:szCs w:val="18"/>
                <w:color w:val="auto"/>
              </w:rPr>
              <w:t>the Voting Shares Irrevocable Trust</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/s/Rhodora J. Donahue</w:t>
            </w:r>
          </w:p>
        </w:tc>
        <w:tc>
          <w:tcPr>
            <w:tcW w:w="8700" w:type="dxa"/>
            <w:vAlign w:val="bottom"/>
          </w:tcPr>
          <w:p>
            <w:pPr>
              <w:ind w:left="1080"/>
              <w:spacing w:after="0"/>
              <w:rPr>
                <w:sz w:val="20"/>
                <w:szCs w:val="20"/>
                <w:color w:val="auto"/>
              </w:rPr>
            </w:pPr>
            <w:r>
              <w:rPr>
                <w:rFonts w:ascii="Arial" w:cs="Arial" w:eastAsia="Arial" w:hAnsi="Arial"/>
                <w:sz w:val="18"/>
                <w:szCs w:val="18"/>
                <w:color w:val="auto"/>
              </w:rPr>
              <w:t>Individually and as Trustee of</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Rhodora J. Donahue</w:t>
            </w:r>
          </w:p>
        </w:tc>
        <w:tc>
          <w:tcPr>
            <w:tcW w:w="8700" w:type="dxa"/>
            <w:vAlign w:val="bottom"/>
          </w:tcPr>
          <w:p>
            <w:pPr>
              <w:ind w:left="1080"/>
              <w:spacing w:after="0"/>
              <w:rPr>
                <w:sz w:val="20"/>
                <w:szCs w:val="20"/>
                <w:color w:val="auto"/>
              </w:rPr>
            </w:pPr>
            <w:r>
              <w:rPr>
                <w:rFonts w:ascii="Arial" w:cs="Arial" w:eastAsia="Arial" w:hAnsi="Arial"/>
                <w:sz w:val="18"/>
                <w:szCs w:val="18"/>
                <w:color w:val="auto"/>
              </w:rPr>
              <w:t>the Voting Shares Irrevocable Trust</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Sworn to and subscribed before me this 23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September, 2004.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/s/Madaline P. Kelly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February 22,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8"/>
    </w:lvl>
    <w:lvl w:ilvl="1">
      <w:lvlJc w:val="left"/>
      <w:lvlText w:val="%2."/>
      <w:numFmt w:val="decimal"/>
      <w:start w:val="9"/>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8"/>
    </w:lvl>
    <w:lvl w:ilvl="1">
      <w:lvlJc w:val="left"/>
      <w:lvlText w:val="%2."/>
      <w:numFmt w:val="decimal"/>
      <w:start w:val="9"/>
    </w:lvl>
  </w:abstractNum>
  <w:abstractNum w:abstractNumId="9">
    <w:nsid w:val="6763845E"/>
    <w:multiLevelType w:val="hybridMultilevel"/>
    <w:lvl w:ilvl="0">
      <w:lvlJc w:val="left"/>
      <w:lvlText w:val="%1."/>
      <w:numFmt w:val="decimal"/>
      <w:start w:val="1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8"/>
    </w:lvl>
    <w:lvl w:ilvl="1">
      <w:lvlJc w:val="left"/>
      <w:lvlText w:val="%2."/>
      <w:numFmt w:val="decimal"/>
      <w:start w:val="9"/>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2"/>
    </w:lvl>
  </w:abstractNum>
  <w:abstractNum w:abstractNumId="17">
    <w:nsid w:val="71F32454"/>
    <w:multiLevelType w:val="hybridMultilevel"/>
    <w:lvl w:ilvl="0">
      <w:lvlJc w:val="left"/>
      <w:lvlText w:val="%1."/>
      <w:numFmt w:val="decimal"/>
      <w:start w:val="3"/>
    </w:lvl>
  </w:abstractNum>
  <w:abstractNum w:abstractNumId="18">
    <w:nsid w:val="2CA88611"/>
    <w:multiLevelType w:val="hybridMultilevel"/>
    <w:lvl w:ilvl="0">
      <w:lvlJc w:val="left"/>
      <w:lvlText w:val="%1."/>
      <w:numFmt w:val="decimal"/>
      <w:start w:val="8"/>
    </w:lvl>
    <w:lvl w:ilvl="1">
      <w:lvlJc w:val="left"/>
      <w:lvlText w:val="%2."/>
      <w:numFmt w:val="decimal"/>
      <w:start w:val="9"/>
    </w:lvl>
  </w:abstractNum>
  <w:abstractNum w:abstractNumId="19">
    <w:nsid w:val="836C40E"/>
    <w:multiLevelType w:val="hybridMultilevel"/>
    <w:lvl w:ilvl="0">
      <w:lvlJc w:val="left"/>
      <w:lvlText w:val="%1."/>
      <w:numFmt w:val="decimal"/>
      <w:start w:val="11"/>
    </w:lvl>
    <w:lvl w:ilvl="1">
      <w:lvlJc w:val="left"/>
      <w:lvlText w:val="%2."/>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3"/>
    </w:lvl>
  </w:abstractNum>
  <w:abstractNum w:abstractNumId="22">
    <w:nsid w:val="8138641"/>
    <w:multiLevelType w:val="hybridMultilevel"/>
    <w:lvl w:ilvl="0">
      <w:lvlJc w:val="left"/>
      <w:lvlText w:val="%1."/>
      <w:numFmt w:val="decimal"/>
      <w:start w:val="8"/>
    </w:lvl>
    <w:lvl w:ilvl="1">
      <w:lvlJc w:val="left"/>
      <w:lvlText w:val="%2."/>
      <w:numFmt w:val="decimal"/>
      <w:start w:val="9"/>
    </w:lvl>
  </w:abstractNum>
  <w:abstractNum w:abstractNumId="23">
    <w:nsid w:val="1E7FF521"/>
    <w:multiLevelType w:val="hybridMultilevel"/>
    <w:lvl w:ilvl="0">
      <w:lvlJc w:val="left"/>
      <w:lvlText w:val="%1."/>
      <w:numFmt w:val="decimal"/>
      <w:start w:val="1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5"/>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lowerLetter"/>
      <w:start w:val="1"/>
    </w:lvl>
    <w:lvl w:ilvl="1">
      <w:lvlJc w:val="left"/>
      <w:lvlText w:val="(%2)"/>
      <w:numFmt w:val="lowerRoman"/>
      <w:start w:val="1"/>
    </w:lvl>
  </w:abstractNum>
  <w:abstractNum w:abstractNumId="30">
    <w:nsid w:val="614FD4A1"/>
    <w:multiLevelType w:val="hybridMultilevel"/>
    <w:lvl w:ilvl="0">
      <w:lvlJc w:val="left"/>
      <w:lvlText w:val="(%1)"/>
      <w:numFmt w:val="lowerLetter"/>
      <w:start w:val="1"/>
    </w:lvl>
    <w:lvl w:ilvl="1">
      <w:lvlJc w:val="left"/>
      <w:lvlText w:val="(%2)"/>
      <w:numFmt w:val="lowerRoman"/>
      <w:start w:val="1"/>
    </w:lvl>
  </w:abstractNum>
  <w:abstractNum w:abstractNumId="31">
    <w:nsid w:val="419AC241"/>
    <w:multiLevelType w:val="hybridMultilevel"/>
    <w:lvl w:ilvl="0">
      <w:lvlJc w:val="left"/>
      <w:lvlText w:val="(%1)"/>
      <w:numFmt w:val="lowerLetter"/>
      <w:start w:val="1"/>
    </w:lvl>
    <w:lvl w:ilvl="1">
      <w:lvlJc w:val="left"/>
      <w:lvlText w:val="(%2)"/>
      <w:numFmt w:val="lowerRoman"/>
      <w:start w:val="1"/>
    </w:lvl>
  </w:abstractNum>
  <w:abstractNum w:abstractNumId="32">
    <w:nsid w:val="5577F8E1"/>
    <w:multiLevelType w:val="hybridMultilevel"/>
    <w:lvl w:ilvl="0">
      <w:lvlJc w:val="left"/>
      <w:lvlText w:val="(%1)"/>
      <w:numFmt w:val="lowerLetter"/>
      <w:start w:val="1"/>
    </w:lvl>
    <w:lvl w:ilvl="1">
      <w:lvlJc w:val="left"/>
      <w:lvlText w:val="(%2)"/>
      <w:numFmt w:val="lowerRoman"/>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2019-12-10T18:23:39Z</dcterms:created>
  <dcterms:modified xsi:type="dcterms:W3CDTF">2019-12-10T18:23:39Z</dcterms:modified>
</cp:coreProperties>
</file>